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widowControl w:val="0"/>
        <w:wordWrap/>
        <w:snapToGrid/>
        <w:spacing w:line="576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《马鞍山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丹桂园艺术培训有限公司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公开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招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聘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人才公告</w:t>
      </w:r>
      <w:r>
        <w:rPr>
          <w:rFonts w:hint="eastAsia" w:ascii="仿宋_GB2312" w:eastAsia="仿宋_GB2312"/>
          <w:color w:val="000000"/>
          <w:sz w:val="32"/>
          <w:szCs w:val="32"/>
        </w:rPr>
        <w:t>》，理解其内容，符合报考条件。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二一年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月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2021-11-10T08:32:46Z</dcterms:created>
  <dc:creator>hp</dc:creator>
  <cp:lastModifiedBy>易朽格</cp:lastModifiedBy>
  <dcterms:modified xsi:type="dcterms:W3CDTF">2021-11-10T08:33:02Z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490590BD1AEF484697C029071B2D639E</vt:lpwstr>
  </property>
</Properties>
</file>